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6" w:lineRule="auto"/>
        <w:ind w:left="3500" w:right="131" w:hanging="3363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Публичная оферта о заключении договора возмездного оказания услуг </w:t>
      </w:r>
    </w:p>
    <w:p w:rsidR="00000000" w:rsidDel="00000000" w:rsidP="00000000" w:rsidRDefault="00000000" w:rsidRPr="00000000" w14:paraId="00000002">
      <w:pPr>
        <w:pStyle w:val="Heading1"/>
        <w:spacing w:before="76" w:lineRule="auto"/>
        <w:ind w:left="3500" w:right="131" w:hanging="3363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организации и проведению семинара</w:t>
      </w:r>
    </w:p>
    <w:p w:rsidR="00000000" w:rsidDel="00000000" w:rsidP="00000000" w:rsidRDefault="00000000" w:rsidRPr="00000000" w14:paraId="00000003">
      <w:pPr>
        <w:spacing w:before="148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48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Действительно с 05 февраля 2021 г.</w:t>
      </w:r>
    </w:p>
    <w:p w:rsidR="00000000" w:rsidDel="00000000" w:rsidP="00000000" w:rsidRDefault="00000000" w:rsidRPr="00000000" w14:paraId="00000005">
      <w:pPr>
        <w:pStyle w:val="Heading1"/>
        <w:numPr>
          <w:ilvl w:val="0"/>
          <w:numId w:val="1"/>
        </w:numPr>
        <w:tabs>
          <w:tab w:val="left" w:leader="none" w:pos="357"/>
        </w:tabs>
        <w:spacing w:before="150" w:lineRule="auto"/>
        <w:ind w:left="356" w:hanging="25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Общие положения</w:t>
      </w:r>
    </w:p>
    <w:p w:rsidR="00000000" w:rsidDel="00000000" w:rsidP="00000000" w:rsidRDefault="00000000" w:rsidRPr="00000000" w14:paraId="00000006">
      <w:pPr>
        <w:tabs>
          <w:tab w:val="left" w:leader="none" w:pos="525"/>
        </w:tabs>
        <w:spacing w:before="154" w:line="219" w:lineRule="auto"/>
        <w:ind w:left="1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Данный документ является публичной офертой общества с ограниченной ответственностью «Информационный Центр «ЭДВАЙЗЕР», в дальнейшем именуемого «Исполнитель», и содержит все существенные условия договора возмездного оказания услуг по организации и проведению семинара (далее – Договор).</w:t>
      </w:r>
    </w:p>
    <w:p w:rsidR="00000000" w:rsidDel="00000000" w:rsidP="00000000" w:rsidRDefault="00000000" w:rsidRPr="00000000" w14:paraId="00000007">
      <w:pPr>
        <w:tabs>
          <w:tab w:val="left" w:leader="none" w:pos="525"/>
        </w:tabs>
        <w:spacing w:before="157" w:line="237" w:lineRule="auto"/>
        <w:ind w:left="101" w:right="20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2. В случае принятия изложенных ниже условий Договора, физическое или юридическое лицо,  производящее акцепт настоящей публичной оферты, становится Заказчиком.</w:t>
      </w:r>
    </w:p>
    <w:p w:rsidR="00000000" w:rsidDel="00000000" w:rsidP="00000000" w:rsidRDefault="00000000" w:rsidRPr="00000000" w14:paraId="00000008">
      <w:pPr>
        <w:tabs>
          <w:tab w:val="left" w:leader="none" w:pos="525"/>
        </w:tabs>
        <w:spacing w:before="151" w:lineRule="auto"/>
        <w:ind w:left="101" w:right="26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3. Полным и безоговорочным акцептом настоящей публичной оферты является осуществление Заказчиком оплаты выставленного Исполнителем счета на оплату услуг, оказываемых Исполнителем.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tabs>
          <w:tab w:val="left" w:leader="none" w:pos="357"/>
        </w:tabs>
        <w:spacing w:before="1" w:lineRule="auto"/>
        <w:ind w:left="356" w:hanging="25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Предмет Договора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155" w:line="237" w:lineRule="auto"/>
        <w:ind w:left="101" w:right="382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Предметом настоящего Договора является возмездное оказание Заказчику услуг по организации и проведению очного семинара, онлайн-семинара, вебинара, иного обучающего мероприятия (далее – семинар) по тематике, выбранной Заказчиком из расписания семинаров, размещенного на интернет-сайте Исполнителя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339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3399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http://www.tulapravo.ru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158" w:line="237" w:lineRule="auto"/>
        <w:ind w:left="101" w:right="426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Подробная информация о программе семинара, месте и времени проведения, продолжительности семинара приводится в расписании семинаров, размещенном на интернет- сайте Исполнителя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339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3399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http://www.tulapravo.ru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157" w:line="237" w:lineRule="auto"/>
        <w:ind w:left="101" w:right="145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 имеет право изменять условия настоящей публичной оферты и расписания семинаров в одностороннем порядке с обязательным размещением таких изменений на интернет- сайте Исполнителя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339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3399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http://www.tulapravo.ru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1"/>
        </w:numPr>
        <w:tabs>
          <w:tab w:val="left" w:leader="none" w:pos="357"/>
        </w:tabs>
        <w:ind w:left="356" w:hanging="25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Цена Договора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155" w:line="237" w:lineRule="auto"/>
        <w:ind w:left="101" w:right="322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Цена настоящего Договора устанавливается Исполнителем самостоятельно и указывается в счете, выставляемом Заказчику в соответствии с пунктом 4.2 настоящего Договора.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numPr>
          <w:ilvl w:val="0"/>
          <w:numId w:val="1"/>
        </w:numPr>
        <w:tabs>
          <w:tab w:val="left" w:leader="none" w:pos="357"/>
        </w:tabs>
        <w:ind w:left="356" w:hanging="25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Порядок заключения Договора и оплаты услуг Исполнителя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156" w:line="237" w:lineRule="auto"/>
        <w:ind w:left="101" w:right="191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участия в семинаре, выбранном Заказчиком из расписания семинаров, размещенного на  интернет-сайте Исполнителя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339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3399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http://www.tulapravo.ru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,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Заказчик сообщает Исполнителю о намерении принять участие в семинаре по телефону: (4872) 25-70-25.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156" w:line="237" w:lineRule="auto"/>
        <w:ind w:left="101" w:right="118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течение 1 (одного) рабочего дня с момента получения от Заказчика сообщения, указанного в пункте 4.1 настоящего Договора, Исполнитель выставляет Заказчику счет с указанием тематики  семинара, цены и сроков оказания услуг.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157" w:line="237" w:lineRule="auto"/>
        <w:ind w:left="101" w:right="124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Заказчик полностью оплачивает выставленный Исполнителем счет не позднее, чем за 3 (три) рабочих дня до даты проведения соответствующего семинара. С момента оплаты Заказчиком выставленного Исполнителем счета настоящая публичная оферта является акцептованной, а Договор заключенным.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"/>
        </w:tabs>
        <w:spacing w:after="0" w:before="157" w:line="240" w:lineRule="auto"/>
        <w:ind w:left="101" w:right="181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невозможности принять участие в выбранном и оплаченном семинаре Заказчик при условии направления Исполнителю соответствующего сообщения по адресу электронной почты: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3399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seminar@advisertula.ru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3399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позднее, чем за 1 (один) рабочий день до проведения выбранного Заказчиком семинара, вправе принять участие в другом семинаре из расписания, размещенного на интернет-сайте Исполнителя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3399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http://www.tulapravo.ru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,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проведение которого запланировано на более позднюю дату, либо потребовать возврата денежных средств, уплаченных Исполнителю за оказание услуг по организации и проведению семинара. Если стоимость участия в семинаре, выбранном Заказчиком в соответствии с настоящим пунктом, превышает стоимость участия в первоначально выбранном и оплаченном семинаре, Заказчик выплачивает Исполнителю разницу в стоимости указанных семинаров. Если стоимость участия в семинаре, выбранном Заказчиком в соответствии с настоящим пунктом, меньше стоимости участия в первоначально выбранном и оплаченном семинаре, Исполнитель возвращает Заказчику разницу в стоимости участия в указанных семинарах. Если Исполнитель не получил от Заказчика сообщение о невозможности принять участие в выбранном и оплаченном семинаре в порядке и сроки, предусмотренные настоящим пунктом, денежные средства, поступившие от Заказчика, не подлежат возврату.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tabs>
          <w:tab w:val="left" w:leader="none" w:pos="357"/>
        </w:tabs>
        <w:ind w:left="1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Срок действия Договора</w:t>
      </w:r>
    </w:p>
    <w:p w:rsidR="00000000" w:rsidDel="00000000" w:rsidP="00000000" w:rsidRDefault="00000000" w:rsidRPr="00000000" w14:paraId="0000001C">
      <w:pPr>
        <w:tabs>
          <w:tab w:val="left" w:leader="none" w:pos="525"/>
        </w:tabs>
        <w:spacing w:before="151" w:lineRule="auto"/>
        <w:ind w:left="101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1. Настоящий Договор вступает в силу с момента его заключения и действует до полного  исполнения сторонами своих обязательств.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tabs>
          <w:tab w:val="left" w:leader="none" w:pos="357"/>
        </w:tabs>
        <w:ind w:left="1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Порядок сдачи-приемки услуг</w:t>
      </w:r>
    </w:p>
    <w:p w:rsidR="00000000" w:rsidDel="00000000" w:rsidP="00000000" w:rsidRDefault="00000000" w:rsidRPr="00000000" w14:paraId="0000001F">
      <w:pPr>
        <w:tabs>
          <w:tab w:val="left" w:leader="none" w:pos="525"/>
        </w:tabs>
        <w:spacing w:before="155" w:line="237" w:lineRule="auto"/>
        <w:ind w:left="10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В течение 3 (трех) рабочих дней с момента оказания услуг по настоящему Договору Исполнитель предоставляет Заказчику подписанный со своей стороны акт оказанных услуг.</w:t>
      </w:r>
    </w:p>
    <w:p w:rsidR="00000000" w:rsidDel="00000000" w:rsidP="00000000" w:rsidRDefault="00000000" w:rsidRPr="00000000" w14:paraId="00000020">
      <w:pPr>
        <w:tabs>
          <w:tab w:val="left" w:leader="none" w:pos="525"/>
        </w:tabs>
        <w:spacing w:before="155" w:line="237" w:lineRule="auto"/>
        <w:ind w:left="10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Заказчик в течение 3 (трех) рабочих дней с момента получения подписывает акт оказанных услуг или направляет Исполнителю мотивированный отказ от его подписания.</w:t>
      </w:r>
    </w:p>
    <w:p w:rsidR="00000000" w:rsidDel="00000000" w:rsidP="00000000" w:rsidRDefault="00000000" w:rsidRPr="00000000" w14:paraId="00000021">
      <w:pPr>
        <w:tabs>
          <w:tab w:val="left" w:leader="none" w:pos="525"/>
        </w:tabs>
        <w:spacing w:before="155" w:line="237" w:lineRule="auto"/>
        <w:ind w:left="10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  В случае признания отказа Заказчика от подписания акта оказанных услуг обоснованным Исполнитель возвращает Заказчику денежные средства, уплаченные Заказчиком в рамках исполнения настоящего Договора, в иных случаях возникший спор разрешается в порядке, установленном разделом 8 настоящего Договора.</w:t>
      </w:r>
    </w:p>
    <w:p w:rsidR="00000000" w:rsidDel="00000000" w:rsidP="00000000" w:rsidRDefault="00000000" w:rsidRPr="00000000" w14:paraId="00000022">
      <w:pPr>
        <w:tabs>
          <w:tab w:val="left" w:leader="none" w:pos="525"/>
        </w:tabs>
        <w:spacing w:before="158" w:line="237" w:lineRule="auto"/>
        <w:ind w:left="10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6.4. Если Исполнитель в течение срока, указанного в пункте. 6.2 настоящего Договора, не получил от Заказчика подписанный акт оказанных услуг или мотивированный отказ от его подписания, услуги считаются оказанными надлежащим образом.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tabs>
          <w:tab w:val="left" w:leader="none" w:pos="357"/>
        </w:tabs>
        <w:ind w:left="1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Ответственность сторон</w:t>
      </w:r>
    </w:p>
    <w:p w:rsidR="00000000" w:rsidDel="00000000" w:rsidP="00000000" w:rsidRDefault="00000000" w:rsidRPr="00000000" w14:paraId="00000025">
      <w:pPr>
        <w:tabs>
          <w:tab w:val="left" w:leader="none" w:pos="525"/>
          <w:tab w:val="left" w:leader="none" w:pos="9355"/>
        </w:tabs>
        <w:spacing w:before="151" w:lineRule="auto"/>
        <w:ind w:left="10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 В случае нарушения обязательств, предусмотренных настоящим Договором, стороны несут ответственность в соответствии с законодательством РФ.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tabs>
          <w:tab w:val="left" w:leader="none" w:pos="357"/>
        </w:tabs>
        <w:ind w:left="1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Порядок разрешения споров</w:t>
      </w:r>
    </w:p>
    <w:p w:rsidR="00000000" w:rsidDel="00000000" w:rsidP="00000000" w:rsidRDefault="00000000" w:rsidRPr="00000000" w14:paraId="00000028">
      <w:pPr>
        <w:tabs>
          <w:tab w:val="left" w:leader="none" w:pos="525"/>
          <w:tab w:val="left" w:leader="none" w:pos="9355"/>
        </w:tabs>
        <w:spacing w:before="155" w:line="237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Спор, связанный с исполнением настоящего Договора, стороны  разрешают путем переговоров.</w:t>
      </w:r>
    </w:p>
    <w:p w:rsidR="00000000" w:rsidDel="00000000" w:rsidP="00000000" w:rsidRDefault="00000000" w:rsidRPr="00000000" w14:paraId="00000029">
      <w:pPr>
        <w:tabs>
          <w:tab w:val="left" w:leader="none" w:pos="525"/>
          <w:tab w:val="left" w:leader="none" w:pos="9355"/>
        </w:tabs>
        <w:spacing w:before="155" w:line="237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В случае невозможности разрешения спора путем переговоров стороны разрешают спор в судебном порядке в соответствии с законодательством РФ.</w:t>
      </w:r>
    </w:p>
    <w:p w:rsidR="00000000" w:rsidDel="00000000" w:rsidP="00000000" w:rsidRDefault="00000000" w:rsidRPr="00000000" w14:paraId="0000002A">
      <w:pPr>
        <w:pStyle w:val="Heading1"/>
        <w:tabs>
          <w:tab w:val="left" w:leader="none" w:pos="357"/>
        </w:tabs>
        <w:ind w:left="0" w:firstLine="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tabs>
          <w:tab w:val="left" w:leader="none" w:pos="357"/>
        </w:tabs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Реквизиты Исполнителя</w:t>
      </w:r>
    </w:p>
    <w:p w:rsidR="00000000" w:rsidDel="00000000" w:rsidP="00000000" w:rsidRDefault="00000000" w:rsidRPr="00000000" w14:paraId="0000002C">
      <w:pPr>
        <w:pStyle w:val="Heading1"/>
        <w:tabs>
          <w:tab w:val="left" w:leader="none" w:pos="357"/>
        </w:tabs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Общество с ограниченной ответственностью «Информационный  Центр «ЭДВАЙЗЕР»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ИНН/КПП: 7106023071 / </w:t>
      </w:r>
      <w:bookmarkStart w:colFirst="0" w:colLast="0" w:name="30j0zll" w:id="0"/>
      <w:bookmarkEnd w:id="0"/>
      <w:bookmarkStart w:colFirst="0" w:colLast="0" w:name="gjdgx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710601001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300034, г. Тула, ул. Демонстрации, д. 22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Банковские реквизиты:</w:t>
      </w:r>
    </w:p>
    <w:p w:rsidR="00000000" w:rsidDel="00000000" w:rsidP="00000000" w:rsidRDefault="00000000" w:rsidRPr="00000000" w14:paraId="00000031">
      <w:pPr>
        <w:spacing w:before="151" w:line="219" w:lineRule="auto"/>
        <w:rPr>
          <w:rFonts w:ascii="Roboto" w:cs="Roboto" w:eastAsia="Roboto" w:hAnsi="Roboto"/>
          <w:color w:val="151515"/>
          <w:highlight w:val="white"/>
        </w:rPr>
      </w:pPr>
      <w:r w:rsidDel="00000000" w:rsidR="00000000" w:rsidRPr="00000000">
        <w:rPr>
          <w:rFonts w:ascii="Arial" w:cs="Arial" w:eastAsia="Arial" w:hAnsi="Arial"/>
          <w:color w:val="151515"/>
          <w:highlight w:val="white"/>
          <w:rtl w:val="0"/>
        </w:rPr>
        <w:t xml:space="preserve">Расчетный счет №</w:t>
      </w:r>
    </w:p>
    <w:p w:rsidR="00000000" w:rsidDel="00000000" w:rsidP="00000000" w:rsidRDefault="00000000" w:rsidRPr="00000000" w14:paraId="00000032">
      <w:pPr>
        <w:spacing w:before="151" w:line="219" w:lineRule="auto"/>
        <w:rPr>
          <w:rFonts w:ascii="Roboto" w:cs="Roboto" w:eastAsia="Roboto" w:hAnsi="Roboto"/>
          <w:color w:val="151515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51515"/>
          <w:highlight w:val="white"/>
          <w:rtl w:val="0"/>
        </w:rPr>
        <w:t xml:space="preserve">40702810400000057214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1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51515"/>
          <w:highlight w:val="white"/>
          <w:rtl w:val="0"/>
        </w:rPr>
        <w:t xml:space="preserve">Банк ГПБ (АО), г. Москва БИК 044525823 к/с 30101810200000000823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56" w:hanging="255"/>
      </w:pPr>
      <w:rPr>
        <w:rFonts w:ascii="Verdana" w:cs="Verdana" w:eastAsia="Verdana" w:hAnsi="Verdana"/>
        <w:b w:val="1"/>
        <w:sz w:val="18"/>
        <w:szCs w:val="18"/>
      </w:rPr>
    </w:lvl>
    <w:lvl w:ilvl="1">
      <w:start w:val="1"/>
      <w:numFmt w:val="decimal"/>
      <w:lvlText w:val="%1.%2."/>
      <w:lvlJc w:val="left"/>
      <w:pPr>
        <w:ind w:left="524" w:hanging="424"/>
      </w:pPr>
      <w:rPr>
        <w:rFonts w:ascii="Verdana" w:cs="Verdana" w:eastAsia="Verdana" w:hAnsi="Verdana"/>
        <w:sz w:val="18"/>
        <w:szCs w:val="18"/>
      </w:rPr>
    </w:lvl>
    <w:lvl w:ilvl="2">
      <w:start w:val="0"/>
      <w:numFmt w:val="bullet"/>
      <w:lvlText w:val="•"/>
      <w:lvlJc w:val="left"/>
      <w:pPr>
        <w:ind w:left="520" w:hanging="424"/>
      </w:pPr>
      <w:rPr/>
    </w:lvl>
    <w:lvl w:ilvl="3">
      <w:start w:val="0"/>
      <w:numFmt w:val="bullet"/>
      <w:lvlText w:val="•"/>
      <w:lvlJc w:val="left"/>
      <w:pPr>
        <w:ind w:left="1650" w:hanging="424"/>
      </w:pPr>
      <w:rPr/>
    </w:lvl>
    <w:lvl w:ilvl="4">
      <w:start w:val="0"/>
      <w:numFmt w:val="bullet"/>
      <w:lvlText w:val="•"/>
      <w:lvlJc w:val="left"/>
      <w:pPr>
        <w:ind w:left="2781" w:hanging="424"/>
      </w:pPr>
      <w:rPr/>
    </w:lvl>
    <w:lvl w:ilvl="5">
      <w:start w:val="0"/>
      <w:numFmt w:val="bullet"/>
      <w:lvlText w:val="•"/>
      <w:lvlJc w:val="left"/>
      <w:pPr>
        <w:ind w:left="3912" w:hanging="424"/>
      </w:pPr>
      <w:rPr/>
    </w:lvl>
    <w:lvl w:ilvl="6">
      <w:start w:val="0"/>
      <w:numFmt w:val="bullet"/>
      <w:lvlText w:val="•"/>
      <w:lvlJc w:val="left"/>
      <w:pPr>
        <w:ind w:left="5043" w:hanging="424"/>
      </w:pPr>
      <w:rPr/>
    </w:lvl>
    <w:lvl w:ilvl="7">
      <w:start w:val="0"/>
      <w:numFmt w:val="bullet"/>
      <w:lvlText w:val="•"/>
      <w:lvlJc w:val="left"/>
      <w:pPr>
        <w:ind w:left="6174" w:hanging="424"/>
      </w:pPr>
      <w:rPr/>
    </w:lvl>
    <w:lvl w:ilvl="8">
      <w:start w:val="0"/>
      <w:numFmt w:val="bullet"/>
      <w:lvlText w:val="•"/>
      <w:lvlJc w:val="left"/>
      <w:pPr>
        <w:ind w:left="7304" w:hanging="42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56" w:hanging="256"/>
    </w:pPr>
    <w:rPr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tulapravo.ru/" TargetMode="External"/><Relationship Id="rId10" Type="http://schemas.openxmlformats.org/officeDocument/2006/relationships/hyperlink" Target="http://www.tulapravo.ru/" TargetMode="External"/><Relationship Id="rId13" Type="http://schemas.openxmlformats.org/officeDocument/2006/relationships/hyperlink" Target="http://www.tulapravo.ru/" TargetMode="External"/><Relationship Id="rId12" Type="http://schemas.openxmlformats.org/officeDocument/2006/relationships/hyperlink" Target="http://www.tulapravo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ulapravo.ru/" TargetMode="External"/><Relationship Id="rId15" Type="http://schemas.openxmlformats.org/officeDocument/2006/relationships/hyperlink" Target="mailto:seminar@advisertula.ru" TargetMode="External"/><Relationship Id="rId14" Type="http://schemas.openxmlformats.org/officeDocument/2006/relationships/hyperlink" Target="mailto:seminar@advisertula.ru" TargetMode="External"/><Relationship Id="rId17" Type="http://schemas.openxmlformats.org/officeDocument/2006/relationships/hyperlink" Target="http://www.tulapravo.ru/" TargetMode="External"/><Relationship Id="rId16" Type="http://schemas.openxmlformats.org/officeDocument/2006/relationships/hyperlink" Target="http://www.tulapravo.ru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tulapravo.ru/" TargetMode="External"/><Relationship Id="rId7" Type="http://schemas.openxmlformats.org/officeDocument/2006/relationships/hyperlink" Target="http://www.tulapravo.ru/" TargetMode="External"/><Relationship Id="rId8" Type="http://schemas.openxmlformats.org/officeDocument/2006/relationships/hyperlink" Target="http://www.tulapravo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